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95" w:rsidRDefault="00B84E95" w:rsidP="00B84E95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</w:pPr>
    </w:p>
    <w:p w:rsidR="00B84E95" w:rsidRDefault="00B84E95" w:rsidP="00B84E95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</w:pPr>
      <w:r w:rsidRPr="00F979A7">
        <w:rPr>
          <w:noProof/>
          <w:lang w:eastAsia="ru-RU" w:bidi="ar-SA"/>
        </w:rPr>
        <w:drawing>
          <wp:inline distT="0" distB="0" distL="0" distR="0" wp14:anchorId="24EBB0DC" wp14:editId="00ECA897">
            <wp:extent cx="800100" cy="9144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E95" w:rsidRDefault="00B84E95" w:rsidP="00B84E95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br/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 xml:space="preserve"> сельского поселения</w:t>
      </w:r>
    </w:p>
    <w:p w:rsidR="00B84E95" w:rsidRDefault="00B84E95" w:rsidP="00B84E95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 xml:space="preserve"> района Новгородской области</w:t>
      </w:r>
    </w:p>
    <w:p w:rsidR="00B84E95" w:rsidRDefault="00B84E95" w:rsidP="00B84E95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ru-RU"/>
        </w:rPr>
        <w:t xml:space="preserve"> </w:t>
      </w:r>
    </w:p>
    <w:p w:rsidR="00B84E95" w:rsidRDefault="00B84E95" w:rsidP="00B84E95">
      <w:pPr>
        <w:ind w:leftChars="-166" w:left="-39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</w:rPr>
        <w:t>ПОСТАНОВЛЕНИЕ</w:t>
      </w:r>
    </w:p>
    <w:p w:rsidR="00B84E95" w:rsidRPr="004A2BC5" w:rsidRDefault="00B84E95" w:rsidP="00B84E95">
      <w:pPr>
        <w:ind w:leftChars="-166" w:left="-39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B84E95" w:rsidRPr="004A2BC5" w:rsidTr="004D417D">
        <w:tc>
          <w:tcPr>
            <w:tcW w:w="1800" w:type="dxa"/>
            <w:shd w:val="clear" w:color="auto" w:fill="auto"/>
          </w:tcPr>
          <w:p w:rsidR="00B84E95" w:rsidRPr="004A2BC5" w:rsidRDefault="00DA314B" w:rsidP="004D417D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bookmarkStart w:id="0" w:name="_GoBack"/>
            <w:bookmarkEnd w:id="0"/>
            <w:r w:rsidR="00B84E95">
              <w:rPr>
                <w:rFonts w:ascii="Times New Roman" w:hAnsi="Times New Roman" w:cs="Times New Roman"/>
                <w:b/>
                <w:sz w:val="28"/>
                <w:szCs w:val="28"/>
              </w:rPr>
              <w:t>.11.2022</w:t>
            </w:r>
            <w:r w:rsidR="00B84E95" w:rsidRPr="004A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B84E95" w:rsidRPr="004A2BC5" w:rsidRDefault="00DA314B" w:rsidP="004D4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84</w:t>
            </w:r>
          </w:p>
        </w:tc>
      </w:tr>
    </w:tbl>
    <w:p w:rsidR="00B84E95" w:rsidRPr="004A2BC5" w:rsidRDefault="00B84E95" w:rsidP="00B84E95">
      <w:pPr>
        <w:jc w:val="center"/>
        <w:rPr>
          <w:rFonts w:ascii="Times New Roman" w:hAnsi="Times New Roman" w:cs="Times New Roman"/>
        </w:rPr>
      </w:pPr>
    </w:p>
    <w:p w:rsidR="00B84E95" w:rsidRPr="004A2BC5" w:rsidRDefault="00B84E95" w:rsidP="00B84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C5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4A2BC5">
        <w:rPr>
          <w:rFonts w:ascii="Times New Roman" w:hAnsi="Times New Roman" w:cs="Times New Roman"/>
          <w:b/>
          <w:sz w:val="28"/>
          <w:szCs w:val="28"/>
        </w:rPr>
        <w:t>Ёгла</w:t>
      </w:r>
      <w:proofErr w:type="spellEnd"/>
    </w:p>
    <w:p w:rsidR="00B84E95" w:rsidRDefault="00B84E95" w:rsidP="00B84E95">
      <w:pPr>
        <w:jc w:val="center"/>
        <w:rPr>
          <w:rFonts w:ascii="Times New Roman" w:eastAsia="Times New Roman CYR" w:hAnsi="Times New Roman" w:cs="Times New Roman"/>
          <w:color w:val="000000"/>
          <w:sz w:val="28"/>
        </w:rPr>
      </w:pPr>
    </w:p>
    <w:p w:rsidR="00B84E95" w:rsidRDefault="00B84E95" w:rsidP="00B84E95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</w:rPr>
        <w:t xml:space="preserve">О внесении изменений в Порядок принятия решений о разработке муниципальных программ </w:t>
      </w:r>
      <w:proofErr w:type="spellStart"/>
      <w:r>
        <w:rPr>
          <w:rFonts w:ascii="Times New Roman" w:eastAsia="Times New Roman CYR" w:hAnsi="Times New Roman" w:cs="Times New Roman"/>
          <w:b/>
          <w:bCs/>
          <w:color w:val="000000"/>
          <w:sz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b/>
          <w:bCs/>
          <w:color w:val="000000"/>
          <w:sz w:val="28"/>
        </w:rPr>
        <w:t xml:space="preserve"> сельского поселения, их формирования и реализации.</w:t>
      </w:r>
    </w:p>
    <w:p w:rsidR="00B84E95" w:rsidRDefault="00B84E95" w:rsidP="00B84E95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</w:rPr>
      </w:pPr>
    </w:p>
    <w:p w:rsidR="00B84E95" w:rsidRDefault="00B84E95" w:rsidP="00B84E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</w:rPr>
        <w:t xml:space="preserve"> </w:t>
      </w:r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статьями 14 и 17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 в целях повышения эффективности решения задач социально-экономического развития и результативности расходов бюджета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B84E95" w:rsidRDefault="00B84E95" w:rsidP="00B84E95">
      <w:pPr>
        <w:ind w:firstLineChars="129" w:firstLine="363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ПОСТАНОВЛЯЕТ:</w:t>
      </w:r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 Внести в Порядок принятия решений о разработке муниципальных программ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поселения, их формирования и реализации, утвержденный постановление администрации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Ёгольского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от 24.02.2022 года № 20 (далее - Порядок) следующие изменения:</w:t>
      </w:r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1.1. Дополнить Порядок пунктом 2.9 следующего содержания:</w:t>
      </w:r>
    </w:p>
    <w:p w:rsidR="00B84E95" w:rsidRPr="00577D92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</w:rPr>
      </w:pPr>
      <w:r w:rsidRPr="00577D92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577D92">
        <w:rPr>
          <w:rFonts w:ascii="Times New Roman" w:eastAsia="Times New Roman CYR" w:hAnsi="Times New Roman"/>
          <w:sz w:val="28"/>
        </w:rPr>
        <w:t>2.9.</w:t>
      </w:r>
      <w:r w:rsidRPr="00577D92">
        <w:rPr>
          <w:rFonts w:ascii="Times New Roman" w:eastAsia="Times New Roman CYR" w:hAnsi="Times New Roman" w:cs="Times New Roman"/>
          <w:sz w:val="28"/>
        </w:rPr>
        <w:t xml:space="preserve"> Проекты муниципальных программ (изменений в муниципальные программы) подлежат общественному обсуждению.</w:t>
      </w:r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</w:rPr>
      </w:pPr>
      <w:proofErr w:type="gramStart"/>
      <w:r w:rsidRPr="00577D92">
        <w:rPr>
          <w:rFonts w:ascii="Times New Roman" w:eastAsia="Times New Roman CYR" w:hAnsi="Times New Roman" w:cs="Times New Roman"/>
          <w:sz w:val="28"/>
        </w:rPr>
        <w:t xml:space="preserve">Форма, порядок и сроки проведения общественного обсуждения проекта муниципальной программы (изменений в муниципальную программу) устанавливаются Администрацией </w:t>
      </w:r>
      <w:proofErr w:type="spellStart"/>
      <w:r w:rsidRPr="00577D92">
        <w:rPr>
          <w:rFonts w:ascii="Times New Roman" w:eastAsia="Times New Roman CYR" w:hAnsi="Times New Roman" w:cs="Times New Roman"/>
          <w:sz w:val="28"/>
        </w:rPr>
        <w:t>Ёгольского</w:t>
      </w:r>
      <w:proofErr w:type="spellEnd"/>
      <w:r w:rsidRPr="00577D92">
        <w:rPr>
          <w:rFonts w:ascii="Times New Roman" w:eastAsia="Times New Roman CYR" w:hAnsi="Times New Roman" w:cs="Times New Roman"/>
          <w:sz w:val="28"/>
        </w:rPr>
        <w:t xml:space="preserve"> сельского поселения или иным ответственным исполнителем муниципальной программы и должны содержать положение о необходимости размещения проектов муниципальных программ (изменений в муниципальные программы) на официальном сайте ответственного исполнителя муниципальной программы, а также на общедоступном информационном ресурсе стратегического планирования в информационно-телекоммуникационной сети «Интернет».».</w:t>
      </w:r>
      <w:proofErr w:type="gramEnd"/>
    </w:p>
    <w:p w:rsidR="00B84E95" w:rsidRPr="00577D92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</w:rPr>
      </w:pPr>
      <w:r w:rsidRPr="00577D92">
        <w:rPr>
          <w:rFonts w:ascii="Times New Roman" w:eastAsia="Times New Roman CYR" w:hAnsi="Times New Roman" w:cs="Times New Roman"/>
          <w:sz w:val="28"/>
        </w:rPr>
        <w:t>1.2. Дополнить Порядок пунктом 4.16 следующего содержания:</w:t>
      </w:r>
    </w:p>
    <w:p w:rsidR="00B84E95" w:rsidRPr="00C43C92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</w:rPr>
      </w:pPr>
      <w:r w:rsidRPr="00577D92">
        <w:rPr>
          <w:rFonts w:ascii="Times New Roman" w:eastAsia="Times New Roman CYR" w:hAnsi="Times New Roman" w:cs="Times New Roman"/>
          <w:sz w:val="28"/>
        </w:rPr>
        <w:lastRenderedPageBreak/>
        <w:t xml:space="preserve">«4.16. В соответствии с пунктом </w:t>
      </w:r>
      <w:r w:rsidR="00EB561C">
        <w:rPr>
          <w:rFonts w:ascii="Times New Roman" w:eastAsia="Times New Roman CYR" w:hAnsi="Times New Roman" w:cs="Times New Roman"/>
          <w:sz w:val="28"/>
        </w:rPr>
        <w:t>3.5.1.</w:t>
      </w:r>
      <w:r w:rsidRPr="00B84E95">
        <w:rPr>
          <w:rFonts w:ascii="Times New Roman" w:hAnsi="Times New Roman" w:cs="Times New Roman"/>
          <w:sz w:val="28"/>
          <w:szCs w:val="28"/>
        </w:rPr>
        <w:t xml:space="preserve"> </w:t>
      </w:r>
      <w:r w:rsidR="00C43C92" w:rsidRPr="006951E3">
        <w:rPr>
          <w:rFonts w:ascii="Times New Roman" w:hAnsi="Times New Roman" w:cs="Times New Roman"/>
          <w:sz w:val="28"/>
          <w:szCs w:val="28"/>
        </w:rPr>
        <w:t>Положени</w:t>
      </w:r>
      <w:r w:rsidR="00C43C92">
        <w:rPr>
          <w:rFonts w:ascii="Times New Roman" w:hAnsi="Times New Roman" w:cs="Times New Roman"/>
          <w:sz w:val="28"/>
          <w:szCs w:val="28"/>
        </w:rPr>
        <w:t>я</w:t>
      </w:r>
      <w:r w:rsidR="00C43C92" w:rsidRPr="006951E3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C43C92"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 w:rsidR="00C43C92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gramStart"/>
      <w:r w:rsidR="00C43C92">
        <w:rPr>
          <w:rFonts w:ascii="Roboto Condensed" w:hAnsi="Roboto Condensed"/>
          <w:color w:val="000000"/>
          <w:sz w:val="30"/>
          <w:szCs w:val="30"/>
        </w:rPr>
        <w:t>утвержденное</w:t>
      </w:r>
      <w:proofErr w:type="gramEnd"/>
      <w:r w:rsidR="00C43C92">
        <w:rPr>
          <w:rFonts w:ascii="Roboto Condensed" w:hAnsi="Roboto Condensed"/>
          <w:color w:val="000000"/>
          <w:sz w:val="30"/>
          <w:szCs w:val="30"/>
        </w:rPr>
        <w:t xml:space="preserve"> решением Совета депутатов </w:t>
      </w:r>
      <w:proofErr w:type="spellStart"/>
      <w:r w:rsidR="00C43C92">
        <w:rPr>
          <w:rFonts w:ascii="Roboto Condensed" w:hAnsi="Roboto Condensed"/>
          <w:color w:val="000000"/>
          <w:sz w:val="30"/>
          <w:szCs w:val="30"/>
        </w:rPr>
        <w:t>Ёгольского</w:t>
      </w:r>
      <w:proofErr w:type="spellEnd"/>
      <w:r w:rsidR="00C43C92">
        <w:rPr>
          <w:rFonts w:ascii="Roboto Condensed" w:hAnsi="Roboto Condensed"/>
          <w:color w:val="000000"/>
          <w:sz w:val="30"/>
          <w:szCs w:val="30"/>
        </w:rPr>
        <w:t xml:space="preserve"> сельского поселения от 16.</w:t>
      </w:r>
      <w:r w:rsidR="00C43C92">
        <w:rPr>
          <w:rFonts w:ascii="Times New Roman" w:hAnsi="Times New Roman"/>
          <w:color w:val="000000"/>
          <w:sz w:val="30"/>
          <w:szCs w:val="30"/>
        </w:rPr>
        <w:t>1</w:t>
      </w:r>
      <w:r w:rsidR="00C43C92">
        <w:rPr>
          <w:rFonts w:ascii="Roboto Condensed" w:hAnsi="Roboto Condensed"/>
          <w:color w:val="000000"/>
          <w:sz w:val="30"/>
          <w:szCs w:val="30"/>
        </w:rPr>
        <w:t>1.201</w:t>
      </w:r>
      <w:r w:rsidR="00C43C92">
        <w:rPr>
          <w:rFonts w:ascii="Times New Roman" w:hAnsi="Times New Roman"/>
          <w:color w:val="000000"/>
          <w:sz w:val="30"/>
          <w:szCs w:val="30"/>
        </w:rPr>
        <w:t>6</w:t>
      </w:r>
      <w:r w:rsidR="00C43C9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C43C92">
        <w:rPr>
          <w:rFonts w:ascii="Times New Roman" w:hAnsi="Times New Roman"/>
          <w:color w:val="000000"/>
          <w:sz w:val="30"/>
          <w:szCs w:val="30"/>
        </w:rPr>
        <w:t xml:space="preserve">54 </w:t>
      </w:r>
      <w:r w:rsidRPr="00577D92">
        <w:rPr>
          <w:rFonts w:ascii="Times New Roman" w:eastAsia="Times New Roman CYR" w:hAnsi="Times New Roman" w:cs="Times New Roman"/>
          <w:sz w:val="28"/>
        </w:rPr>
        <w:t xml:space="preserve">проекты муниципальных программ (проекты изменений в муниципальные программы) в составе документов и материалов, представляемых одновременно с проектом решения о бюджете поселения, подлежат направлению на экспертизу в </w:t>
      </w:r>
      <w:r w:rsidR="00C43C92" w:rsidRPr="00C43C92">
        <w:rPr>
          <w:rFonts w:ascii="Times New Roman" w:eastAsia="Times New Roman CYR" w:hAnsi="Times New Roman" w:cs="Times New Roman"/>
          <w:sz w:val="28"/>
        </w:rPr>
        <w:t xml:space="preserve">контрольно-счетную палату </w:t>
      </w:r>
      <w:proofErr w:type="spellStart"/>
      <w:r w:rsidR="00C43C92" w:rsidRPr="00C43C92">
        <w:rPr>
          <w:rFonts w:ascii="Times New Roman" w:eastAsia="Times New Roman CYR" w:hAnsi="Times New Roman" w:cs="Times New Roman"/>
          <w:sz w:val="28"/>
        </w:rPr>
        <w:t>Боровичского</w:t>
      </w:r>
      <w:proofErr w:type="spellEnd"/>
      <w:r w:rsidR="00C43C92" w:rsidRPr="00C43C92">
        <w:rPr>
          <w:rFonts w:ascii="Times New Roman" w:eastAsia="Times New Roman CYR" w:hAnsi="Times New Roman" w:cs="Times New Roman"/>
          <w:sz w:val="28"/>
        </w:rPr>
        <w:t xml:space="preserve"> муниципального района</w:t>
      </w:r>
      <w:r w:rsidRPr="00C43C92">
        <w:rPr>
          <w:rFonts w:ascii="Times New Roman" w:eastAsia="Times New Roman CYR" w:hAnsi="Times New Roman" w:cs="Times New Roman"/>
          <w:sz w:val="28"/>
        </w:rPr>
        <w:t>.».</w:t>
      </w:r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1.3. Дополнить пункт 5.2 Порядка абзацем следующего содержания:</w:t>
      </w:r>
    </w:p>
    <w:p w:rsidR="00B84E95" w:rsidRPr="00320C8F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</w:rPr>
      </w:pPr>
      <w:r w:rsidRPr="00320C8F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320C8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программы подлежат приведению в соответствие решением Совета о бюджете поселения не позднее трех месяцев со дня вступления его в силу</w:t>
      </w:r>
      <w:proofErr w:type="gramStart"/>
      <w:r w:rsidRPr="00320C8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B84E95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1.4. Дополнить пункт 6.4 Порядка абзацем следующего содержания:</w:t>
      </w:r>
    </w:p>
    <w:p w:rsidR="00B84E95" w:rsidRPr="00320C8F" w:rsidRDefault="00B84E95" w:rsidP="00B84E95">
      <w:pPr>
        <w:ind w:firstLineChars="129" w:firstLine="36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20C8F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320C8F">
        <w:rPr>
          <w:rFonts w:ascii="Times New Roman" w:eastAsia="Times New Roman CYR" w:hAnsi="Times New Roman" w:cs="Times New Roman"/>
          <w:sz w:val="28"/>
        </w:rPr>
        <w:t>В случае</w:t>
      </w:r>
      <w:proofErr w:type="gramStart"/>
      <w:r w:rsidRPr="00320C8F">
        <w:rPr>
          <w:rFonts w:ascii="Times New Roman" w:eastAsia="Times New Roman CYR" w:hAnsi="Times New Roman" w:cs="Times New Roman"/>
          <w:sz w:val="28"/>
        </w:rPr>
        <w:t>,</w:t>
      </w:r>
      <w:proofErr w:type="gramEnd"/>
      <w:r w:rsidRPr="00320C8F">
        <w:rPr>
          <w:rFonts w:ascii="Times New Roman" w:eastAsia="Times New Roman CYR" w:hAnsi="Times New Roman" w:cs="Times New Roman"/>
          <w:sz w:val="28"/>
        </w:rPr>
        <w:t xml:space="preserve"> если муниципальная программа утверждается на срок, превышающий бюджетный цикл (очередной финансовый год и плановый период), показатели финансового обеспечения муниципальной программы, превышающие плановый период бюджетного цикла муниципальной программы подлежат уточнению в соответствии с решением ответственного исполнителя муниципальной программы, согласованного с Главой.».</w:t>
      </w:r>
    </w:p>
    <w:p w:rsidR="00B84E95" w:rsidRPr="00214181" w:rsidRDefault="00B84E95" w:rsidP="00B84E95">
      <w:pPr>
        <w:pStyle w:val="ConsPlusNormal"/>
        <w:ind w:firstLineChars="129" w:firstLine="361"/>
        <w:jc w:val="both"/>
      </w:pPr>
      <w:r>
        <w:rPr>
          <w:rFonts w:eastAsia="Times New Roman CYR"/>
          <w:color w:val="000000"/>
        </w:rPr>
        <w:t xml:space="preserve">2. 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</w:t>
      </w:r>
      <w:r>
        <w:rPr>
          <w:color w:val="FF0000"/>
        </w:rPr>
        <w:t xml:space="preserve"> </w:t>
      </w:r>
      <w:r>
        <w:rPr>
          <w:iCs/>
        </w:rPr>
        <w:t>оставляю за собой</w:t>
      </w:r>
      <w:r w:rsidRPr="00214181">
        <w:rPr>
          <w:iCs/>
        </w:rPr>
        <w:t>.</w:t>
      </w:r>
    </w:p>
    <w:p w:rsidR="00B84E95" w:rsidRDefault="00B84E95" w:rsidP="00B84E95">
      <w:pPr>
        <w:pStyle w:val="ConsPlusNormal"/>
        <w:ind w:firstLineChars="129" w:firstLine="361"/>
        <w:jc w:val="both"/>
      </w:pPr>
      <w:r>
        <w:t xml:space="preserve">3. Настоящее постановление опубликовать в бюллетене «Официальный бюллетень </w:t>
      </w:r>
      <w:proofErr w:type="spellStart"/>
      <w:r>
        <w:t>Ёгольского</w:t>
      </w:r>
      <w:proofErr w:type="spellEnd"/>
      <w:r>
        <w:t xml:space="preserve"> сельского поселения» и на официальном сайте в телекоммуникационной сети «Интернет».</w:t>
      </w:r>
    </w:p>
    <w:p w:rsidR="00B84E95" w:rsidRPr="00B84E95" w:rsidRDefault="00B84E95" w:rsidP="00B84E95">
      <w:pPr>
        <w:pStyle w:val="ConsPlusNormal"/>
        <w:ind w:firstLineChars="129" w:firstLine="361"/>
        <w:jc w:val="both"/>
      </w:pPr>
      <w:r w:rsidRPr="00B84E95">
        <w:t>4. Настоящее постановление вступает в силу с момента опубликования.</w:t>
      </w:r>
    </w:p>
    <w:p w:rsidR="00B84E95" w:rsidRDefault="00B84E95" w:rsidP="00B84E95">
      <w:pPr>
        <w:pStyle w:val="ConsPlusNormal"/>
        <w:tabs>
          <w:tab w:val="left" w:pos="993"/>
        </w:tabs>
        <w:spacing w:line="240" w:lineRule="auto"/>
        <w:jc w:val="both"/>
      </w:pPr>
    </w:p>
    <w:p w:rsidR="00B84E95" w:rsidRDefault="00B84E95" w:rsidP="00B84E95">
      <w:pPr>
        <w:pStyle w:val="ConsPlusNormal"/>
        <w:tabs>
          <w:tab w:val="left" w:pos="993"/>
        </w:tabs>
        <w:spacing w:line="240" w:lineRule="auto"/>
        <w:jc w:val="both"/>
      </w:pPr>
    </w:p>
    <w:p w:rsidR="00B84E95" w:rsidRDefault="00B84E95" w:rsidP="00B84E95">
      <w:pPr>
        <w:pStyle w:val="ConsPlusNormal"/>
        <w:tabs>
          <w:tab w:val="left" w:pos="993"/>
        </w:tabs>
        <w:spacing w:line="240" w:lineRule="auto"/>
        <w:jc w:val="both"/>
        <w:rPr>
          <w:rFonts w:eastAsia="Times New Roman CYR"/>
          <w:color w:val="000000"/>
        </w:rPr>
      </w:pPr>
      <w:r w:rsidRPr="004A2BC5">
        <w:rPr>
          <w:b/>
        </w:rPr>
        <w:t>Глава сельского поселения</w:t>
      </w:r>
      <w:r w:rsidRPr="004A2BC5">
        <w:rPr>
          <w:b/>
        </w:rPr>
        <w:tab/>
      </w:r>
      <w:r w:rsidRPr="004A2BC5">
        <w:rPr>
          <w:b/>
        </w:rPr>
        <w:tab/>
      </w:r>
      <w:r w:rsidRPr="004A2BC5">
        <w:rPr>
          <w:b/>
        </w:rPr>
        <w:tab/>
      </w:r>
      <w:r w:rsidRPr="004A2BC5">
        <w:rPr>
          <w:b/>
        </w:rPr>
        <w:tab/>
      </w:r>
      <w:proofErr w:type="spellStart"/>
      <w:r w:rsidRPr="004A2BC5">
        <w:rPr>
          <w:b/>
        </w:rPr>
        <w:t>Н.В.Герасимова</w:t>
      </w:r>
      <w:proofErr w:type="spellEnd"/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B84E95" w:rsidRDefault="00B84E95" w:rsidP="00B84E95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95"/>
    <w:rsid w:val="00286437"/>
    <w:rsid w:val="003472AE"/>
    <w:rsid w:val="00B84E95"/>
    <w:rsid w:val="00C43C92"/>
    <w:rsid w:val="00DA314B"/>
    <w:rsid w:val="00DE5C38"/>
    <w:rsid w:val="00E505DE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widowControl/>
      <w:autoSpaceDE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widowControl/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widowControl/>
      <w:autoSpaceDE/>
      <w:spacing w:after="60"/>
      <w:jc w:val="center"/>
      <w:outlineLvl w:val="1"/>
    </w:pPr>
    <w:rPr>
      <w:rFonts w:asciiTheme="majorHAnsi" w:eastAsiaTheme="majorEastAsia" w:hAnsiTheme="majorHAnsi" w:cstheme="majorBidi"/>
      <w:lang w:eastAsia="ar-SA" w:bidi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customStyle="1" w:styleId="ConsPlusNormal">
    <w:name w:val="ConsPlusNormal"/>
    <w:rsid w:val="00B84E95"/>
    <w:pPr>
      <w:widowControl w:val="0"/>
      <w:suppressAutoHyphens/>
      <w:spacing w:line="100" w:lineRule="atLeast"/>
    </w:pPr>
    <w:rPr>
      <w:rFonts w:eastAsia="SimSun"/>
      <w:kern w:val="1"/>
      <w:sz w:val="28"/>
      <w:szCs w:val="28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84E95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84E95"/>
    <w:rPr>
      <w:rFonts w:ascii="Tahoma" w:eastAsia="Arial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widowControl/>
      <w:autoSpaceDE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widowControl/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widowControl/>
      <w:autoSpaceDE/>
      <w:spacing w:after="60"/>
      <w:jc w:val="center"/>
      <w:outlineLvl w:val="1"/>
    </w:pPr>
    <w:rPr>
      <w:rFonts w:asciiTheme="majorHAnsi" w:eastAsiaTheme="majorEastAsia" w:hAnsiTheme="majorHAnsi" w:cstheme="majorBidi"/>
      <w:lang w:eastAsia="ar-SA" w:bidi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customStyle="1" w:styleId="ConsPlusNormal">
    <w:name w:val="ConsPlusNormal"/>
    <w:rsid w:val="00B84E95"/>
    <w:pPr>
      <w:widowControl w:val="0"/>
      <w:suppressAutoHyphens/>
      <w:spacing w:line="100" w:lineRule="atLeast"/>
    </w:pPr>
    <w:rPr>
      <w:rFonts w:eastAsia="SimSun"/>
      <w:kern w:val="1"/>
      <w:sz w:val="28"/>
      <w:szCs w:val="28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84E95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84E95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2022-11-16T06:32:00Z</cp:lastPrinted>
  <dcterms:created xsi:type="dcterms:W3CDTF">2022-11-07T06:35:00Z</dcterms:created>
  <dcterms:modified xsi:type="dcterms:W3CDTF">2022-11-16T06:32:00Z</dcterms:modified>
</cp:coreProperties>
</file>