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E7" w:rsidRDefault="00F55FE7" w:rsidP="00F55FE7">
      <w:pPr>
        <w:shd w:val="clear" w:color="auto" w:fill="FFFFFF"/>
        <w:suppressAutoHyphens w:val="0"/>
        <w:jc w:val="both"/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</w:pPr>
    </w:p>
    <w:p w:rsidR="00F55FE7" w:rsidRDefault="00F55FE7" w:rsidP="00F55FE7">
      <w:pPr>
        <w:shd w:val="clear" w:color="auto" w:fill="FFFFFF"/>
        <w:suppressAutoHyphens w:val="0"/>
        <w:jc w:val="center"/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МЕРЫ ПОДДЕРЖКИ МАЛОГО И СРЕДНЕГО ПРЕДПРИНИМАТЕЛЬСТВА</w:t>
      </w:r>
    </w:p>
    <w:p w:rsidR="00F55FE7" w:rsidRDefault="00F55FE7" w:rsidP="00F55FE7">
      <w:pPr>
        <w:shd w:val="clear" w:color="auto" w:fill="FFFFFF"/>
        <w:suppressAutoHyphens w:val="0"/>
        <w:jc w:val="center"/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</w:pPr>
    </w:p>
    <w:p w:rsidR="00F55FE7" w:rsidRPr="00F55FE7" w:rsidRDefault="00F55FE7" w:rsidP="00F55FE7">
      <w:pPr>
        <w:shd w:val="clear" w:color="auto" w:fill="FFFFFF"/>
        <w:suppressAutoHyphens w:val="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 xml:space="preserve">Региональные меры поддержки бизнеса в условиях внешнего </w:t>
      </w:r>
      <w:proofErr w:type="spellStart"/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санкционного</w:t>
      </w:r>
      <w:proofErr w:type="spellEnd"/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 xml:space="preserve"> давления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F55FE7" w:rsidRPr="00F55FE7" w:rsidTr="00F55FE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55FE7" w:rsidRPr="00F55FE7" w:rsidRDefault="00F55FE7" w:rsidP="00F55FE7">
            <w:pPr>
              <w:suppressAutoHyphens w:val="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Roboto" w:hAnsi="Roboto"/>
                <w:noProof/>
                <w:color w:val="428BCA"/>
                <w:sz w:val="27"/>
                <w:szCs w:val="27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5" name="Рисунок 5" descr="https://www.boradmin.ru/tinybrowser/images/e-konomika/biznes/2022/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oradmin.ru/tinybrowser/images/e-konomika/biznes/2022/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FE7" w:rsidRPr="00F55FE7" w:rsidRDefault="00F55FE7" w:rsidP="00F55FE7">
            <w:pPr>
              <w:suppressAutoHyphens w:val="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Roboto" w:hAnsi="Roboto"/>
                <w:noProof/>
                <w:color w:val="428BCA"/>
                <w:sz w:val="27"/>
                <w:szCs w:val="27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4" name="Рисунок 4" descr="https://www.boradmin.ru/tinybrowser/images/e-konomika/biznes/2022/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oradmin.ru/tinybrowser/images/e-konomika/biznes/2022/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FE7" w:rsidRPr="00F55FE7" w:rsidRDefault="00F55FE7" w:rsidP="00F55FE7">
            <w:pPr>
              <w:suppressAutoHyphens w:val="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Roboto" w:hAnsi="Roboto"/>
                <w:noProof/>
                <w:color w:val="428BCA"/>
                <w:sz w:val="27"/>
                <w:szCs w:val="27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3" name="Рисунок 3" descr="https://www.boradmin.ru/tinybrowser/images/e-konomika/biznes/2022/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oradmin.ru/tinybrowser/images/e-konomika/biznes/2022/3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FE7" w:rsidRPr="00F55FE7" w:rsidTr="00F55FE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55FE7" w:rsidRPr="00F55FE7" w:rsidRDefault="00F55FE7" w:rsidP="00F55FE7">
            <w:pPr>
              <w:suppressAutoHyphens w:val="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Roboto" w:hAnsi="Roboto"/>
                <w:noProof/>
                <w:color w:val="428BCA"/>
                <w:sz w:val="27"/>
                <w:szCs w:val="27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2" name="Рисунок 2" descr="https://www.boradmin.ru/tinybrowser/images/e-konomika/biznes/2022/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oradmin.ru/tinybrowser/images/e-konomika/biznes/2022/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FE7" w:rsidRPr="00F55FE7" w:rsidRDefault="00F55FE7" w:rsidP="00F55FE7">
            <w:pPr>
              <w:suppressAutoHyphens w:val="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Roboto" w:hAnsi="Roboto"/>
                <w:noProof/>
                <w:color w:val="428BCA"/>
                <w:sz w:val="27"/>
                <w:szCs w:val="27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" name="Рисунок 1" descr="https://www.boradmin.ru/tinybrowser/images/e-konomika/biznes/2022/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oradmin.ru/tinybrowser/images/e-konomika/biznes/2022/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5FE7" w:rsidRPr="00F55FE7" w:rsidRDefault="00F55FE7" w:rsidP="00F55FE7">
            <w:pPr>
              <w:suppressAutoHyphens w:val="0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F55FE7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Предприятия, в которых работает до 5 человек, с 1 июля этого года смогут перейти на новый налоговый режим «АУСН-онлайн». Это такая автоматизированная «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упрощёнка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», которая освободит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микрокомпании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от обязанности подавать отчётность. За них сумму к уплате рассчитает налоговая служба.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Правительство приняло ряд решений общего характера в части налогообложения малого и среднего предпринимательства. Например, в первом чтении одобрен проект федерального закона, который предусматривает снижение размера пени за просрочку уплаты налогов в два раза. Также предлагается кадастровую стоимость недвижимого имущества, применяемую для определения налога на имущество за 2023 год, зафиксировать на 1 января 2022 года.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hyperlink r:id="rId15" w:history="1"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#</w:t>
        </w:r>
        <w:proofErr w:type="spellStart"/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объясняемрф</w:t>
        </w:r>
        <w:proofErr w:type="spellEnd"/>
      </w:hyperlink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26" style="width:0;height:0" o:hralign="center" o:hrstd="t" o:hr="t" fillcolor="#a0a0a0" stroked="f"/>
        </w:pict>
      </w:r>
    </w:p>
    <w:p w:rsidR="00F55FE7" w:rsidRDefault="00F55FE7" w:rsidP="00F55FE7">
      <w:pPr>
        <w:shd w:val="clear" w:color="auto" w:fill="FFFFFF"/>
        <w:suppressAutoHyphens w:val="0"/>
        <w:spacing w:after="15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F55FE7" w:rsidRDefault="00F55FE7" w:rsidP="00F55FE7">
      <w:pPr>
        <w:shd w:val="clear" w:color="auto" w:fill="FFFFFF"/>
        <w:suppressAutoHyphens w:val="0"/>
        <w:spacing w:after="15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</w:p>
    <w:p w:rsidR="00F55FE7" w:rsidRPr="00F55FE7" w:rsidRDefault="00F55FE7" w:rsidP="00F55FE7">
      <w:pPr>
        <w:shd w:val="clear" w:color="auto" w:fill="FFFFFF"/>
        <w:suppressAutoHyphens w:val="0"/>
        <w:spacing w:after="15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Фонд предоставляет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микрозаймы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субъектам малого и среднего  предпринимательства. Для того, что бы проверить относиться ли Заемщик к малому или среднему предпринимательству можно зайти на сайт ФНС (</w:t>
      </w:r>
      <w:hyperlink r:id="rId16" w:history="1"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www.nalog.ru</w:t>
        </w:r>
      </w:hyperlink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) и в разделе Единый реестр субъектов МСП ввести реквизиты субъекта.</w:t>
      </w:r>
    </w:p>
    <w:p w:rsidR="00F55FE7" w:rsidRPr="00F55FE7" w:rsidRDefault="009E066F" w:rsidP="00F55FE7">
      <w:pPr>
        <w:shd w:val="clear" w:color="auto" w:fill="FFFFFF"/>
        <w:suppressAutoHyphens w:val="0"/>
        <w:spacing w:after="15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hyperlink r:id="rId17" w:history="1">
        <w:r w:rsidR="00F55FE7" w:rsidRPr="00F55FE7">
          <w:rPr>
            <w:rFonts w:ascii="Roboto" w:hAnsi="Roboto" w:cs="Arial"/>
            <w:b/>
            <w:bCs/>
            <w:color w:val="428BCA"/>
            <w:sz w:val="27"/>
            <w:szCs w:val="27"/>
            <w:lang w:eastAsia="ru-RU"/>
          </w:rPr>
          <w:t>Программы</w:t>
        </w:r>
      </w:hyperlink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27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В России заработал сервис по поиску и бронированию отелей и экскурсий от РЖД.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Портал </w:t>
      </w:r>
      <w:hyperlink r:id="rId18" w:history="1"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travel.rzd.ru</w:t>
        </w:r>
      </w:hyperlink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— это коллекция экскурсий по всей стране и отелей по специальным ценам. Сервис создан на отечественном программном обеспечении. К нему подключено уже 60 тысяч объектов размещения.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Заходите на сайт, ищите в поиске города Новгородской области, бронируйте отели и экскурсии, и приезжайте знакомиться с регионом!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r w:rsidR="009E066F"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28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Помогаем представителям бизнеса разобраться в сложившейся ситуации: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Какие меры поддержки бизнеса начнут действовать в ближайшее время?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Плановые проверки для индивидуальных предпринимателей, малых и средних предприятий отменяются с 10 марта до 31 декабря 2022 года.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Российские IT-компании, имеющие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госаккредитацию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, до 31 декабря 2024 года освобождаются от уплаты налога на прибыль и от поверок.</w:t>
      </w:r>
      <w:proofErr w:type="gram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Госконтракты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, заключенные до 1 января 2023 года, можно будет корректировать в зависимости от текущей ситуации.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Двух-трехлетние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контракты на закупку лекарств обеспечат стабильность поставок. Большие запасы уже на складах дистрибуторов. Кроме того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кабмин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получит право самостоятельно устанавливать предельную стоимость лекарств, входящих в перечень жизненно важных.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Будет легализован параллельный импорт товаров в Россию путем освобождения от ответственности лиц, ввозящих и реализующих товары, включенные Правительством в специальный перечень.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t>В строительстве: продлевается на 2022 год возможность предоставления саморегулируемыми организациями займов своим членам за счет средств компенсационного фонда.</w:t>
      </w:r>
    </w:p>
    <w:p w:rsid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Default="00F55FE7">
      <w:pPr>
        <w:suppressAutoHyphens w:val="0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br w:type="page"/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Что поможет предприятиям противостоять санкциям?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Как заявил глава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Минпромторга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России Денис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Мантуров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, благодаря масштабной программе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импортозамещения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, реализуемой с 2014 года, у российских производств уже имеются реальные механизмы защиты от санкций.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На проведение научно-исследовательских и опытно-конструкторских работ (НИОКР) на 2022–2024 годы зарезервировано 247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рублей. По ряду проектов возможно опережающее финансирование.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Минпромторг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России отслеживает наличие товаров и цены в магазинах.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Компании США и ведущих индустриальных стран ЕС готовы находить решения для продолжения сотрудничества с Россией.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Обеспечивается бесперебойная торговля.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Особое внимание уделяется торговым сетям южных регионов.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Федеральные и региональные торговые сети создали товарный запас.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В случае необходимости доставка товаров будет ускорена.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Окажет ли государство поддержку компаниям, которые столкнутся со сложностями в выплате кредитов?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Выплату ипотеки и кредитов на бизнес можно будет отложить.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Госдума приняла закон о повторных кредитных каникулах для граждан и предприятий малого и среднего предпринимательства.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До 30 сентября 2022 года можно будет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обратиться к кредиторам с требованием изменить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условия обслуживания кредита.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Мера поддержки касается как потребительских, так и ипотечных займов.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Воспользоваться ей смогут те, чей кредитный договор был заключён до 1 марта 2022 года или до вступления закона в силу.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Для получения повторных кредитных каникул должны будут соблюдаться три условия: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t> размер кредита не превышает максимального, установленного Правительством;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доход заёмщика снизился на 30%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в сравнении со среднемесячным доходом по состоянию за год до обращения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;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в отношении заёмщика в настоящее время не действуют кредитные каникулы.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Закон также распространяется на тех, кто уже воспользовался кредитными каникулами в пандемию.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bookmarkStart w:id="0" w:name="_GoBack"/>
      <w:bookmarkEnd w:id="0"/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Какие возможности для кредитования получат малые и средние предприятия</w:t>
      </w: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?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Центробанк и Правительство России запускают антикризисные программы льготного кредитования для малых и средних предприятий.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Бизнес сможет взять оборотные кредиты до одного года и инвестиционные — до трёх лет. Объём кредитования — 340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рублей, программа продлится до 30 декабря 2022 года.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Оборотное кредитование поможет предприятиям получить льготный кредит или рефинансировать прошлый: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малым — по ставке до 15%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годовых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;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средним — до 13,5%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годовых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Инвестиционные кредиты дадут по расширенной программе стимулирования кредитования малых и средних предприятий, лимит которой увеличится до 335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рублей. Ставки по ней тоже не больше 15% и 13,5%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годовых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Как «Система быстрых платежей» (СБП) работает на поддержку бизнеса?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Предприятия малого и среднего бизнеса, которые используют СБП, получат компенсацию. На эти цели Правительство выделит 500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млн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рублей. Правительство обнуляет комиссию для бизнеса за пользование Системой быстрых платежей (сейчас это 0.7% от чека). Мера рассчитана на снижение издержек бизнеса и, как следствие, замедление роста цен для конечного потребителя.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t>Система быстрых платежей — сервис Центрального банка России, который позволяет оплатить товары и услуги с помощью мобильных приложений банков. Банковская комиссия при этом не превышает 0,7% стоимости товара.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 xml:space="preserve">Получат ли участники </w:t>
      </w:r>
      <w:proofErr w:type="spellStart"/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госзакупок</w:t>
      </w:r>
      <w:proofErr w:type="spellEnd"/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 xml:space="preserve"> дополнительную поддержку?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Да, получат. Чтобы помочь участникам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госзакупок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, Правительство дает возможность списывать штрафы или неустойки за неисполнение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госконтрактов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и разрешает дополнительные закупки у единственного поставщика, подрядчика или исполнителя.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А если из-за сложившейся ситуации условия уже заключённого контракта стали невыполнимыми, в договоре можно изменить сроки, цены и условия замены поставляемого товара.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Такие возможности будут действовать до конца 2022 года.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Как ИТ-компания может получить помощь от государства?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Объясняет директор по направлению «Искусственный интеллект», директор по развитию АНО «Цифровая экономика» Алексей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Сидорюк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: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- Чтобы получить помощь от государства, IT-компании требуется войти в реестр Минцифры</w:t>
      </w:r>
      <w:hyperlink r:id="rId19" w:tgtFrame="_blank" w:history="1"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 https://digital.gov.ru/ru/activity/govservices/1</w:t>
        </w:r>
        <w:proofErr w:type="gramStart"/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/</w:t>
        </w:r>
      </w:hyperlink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С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ейчас в нем уже насчитывается 16 тысяч компаний. Все они соответствуют определенному перечню кодов ОКВЭД — общероссийского классификатора видов экономической деятельности.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«Для телеком-операторов предусмотрены отдельные меры поддержки», — прокомментировал Алексей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Сидорюк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 - Подать заявление на аккредитацию можно на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Госуслугах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lastRenderedPageBreak/>
        <w:t>Получат ли аграрии дополнительную поддержку? Уже весна, а значит время посевной. Правительство позаботилось о том, чтобы сельхозпроизводители смогли реализовать свои планы.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Вы можете взять кредит по льготной ставке — Правительство уже выделило 5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 на поддержку программы льготного кредитования аграриев.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Если срок вашего льготного кредита истекает в этом году, его можно будет продлить на год или получить полугодичную отсрочку.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А для тех, кто хочет купить новую сельхозтехнику, планируют дополнительно выделить 10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Особую поддержку получит хлебопекарная отрасль. Государство возместит часть затрат на производство хлеба и булочек.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Также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кабмин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готовит меры поддержки молочной отрасли.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29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Какие меры поддержки бизнеса начнут действовать в ближайшее время?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Плановые проверки для индивидуальных предпринимателей, малых и средних предприятий отменяются с 10 марта до 31 декабря 2022 года.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Российские IT-компании, имеющие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госаккредитацию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, до 31 декабря 2024 года освобождаются от уплаты налога на прибыль и от поверок.</w:t>
      </w:r>
      <w:proofErr w:type="gram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Госконтракты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, заключенные до 1 января 2023 года, можно будет корректировать в зависимости от текущей ситуации.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Двух-трехлетние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контракты на закупку лекарств обеспечат стабильность поставок. Большие запасы уже на складах дистрибуторов. Кроме того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кабмин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получит право самостоятельно устанавливать предельную стоимость лекарств, входящих в перечень жизненно важных.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Будет легализован параллельный импорт товаров в Россию путем освобождения от ответственности лиц, ввозящих и реализующих товары, включенные Правительством в специальный перечень.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В строительстве: продлевается на 2022 год возможность предоставления саморегулируемыми организациями займов своим членам за счет средств компенсационного фонда.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#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объясняемрф</w:t>
      </w:r>
      <w:proofErr w:type="spellEnd"/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pict>
          <v:rect id="_x0000_i1030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Открывается прямая линия по поиску партнеров за рубежом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На базе Новгородского центра поддержки экспорта с 6 марта начал работать прямой канал связи для региональных компаний, которые из-за ограничений, введенных отдельными странами, испытывают сложности с поставками сырья, оборудования и комплектующих или имеют проблемы с логистикой.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У специалистов центра большой опыт работы по поиску партнеров за рубежом. И они помогут новгородским производителями и инвесторам: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выйти на альтернативных поставщиков сырья, комплектующих и оборудования на территории дружественных государств;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по доступным статистическим базам найти контакты иностранных компаний из дружественных стран, которые уже поставляют сырье, комплектующие и оборудование в Россию;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направить запросы в Торговые представительства России в таких странах, а также организовать «Час с Торгпредом».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К слову, уже принимаются заявки на онлайн-общение с Торгпредами России в Аргентине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и ОАЭ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К этой работе подключится и Агентство развития Новгородской области. Оно взаимодействует с сетью агентств по привлечению инвестиций по всей стране для поиска альтернативных поставщиков.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Запросы на поддержку необходимо направлять на адрес электронной почты </w:t>
      </w:r>
      <w:hyperlink r:id="rId20" w:tgtFrame="_blank" w:history="1">
        <w:r w:rsidRPr="00F55FE7">
          <w:rPr>
            <w:rFonts w:ascii="Roboto" w:hAnsi="Roboto" w:cs="Arial"/>
            <w:b/>
            <w:bCs/>
            <w:color w:val="428BCA"/>
            <w:sz w:val="27"/>
            <w:szCs w:val="27"/>
            <w:lang w:eastAsia="ru-RU"/>
          </w:rPr>
          <w:t>info@ncpe.ru</w:t>
        </w:r>
      </w:hyperlink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. С 9 марта связаться со специалистами центра можно по телефону 8 (8162) 67-02-83.</w:t>
      </w:r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31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Для компаний, занимающихся созданием туристической инфраструктуры, обнулят НДС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Льготная ставка будет действовать 5 лет после ввода объекта в эксплуатацию или его реконструкции. Владельцы уже существующих гостиниц также могут получить льготный НДС до 30 июня 2027 года.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«Новая мера обеспечит инвестиции в отрасль, гарантирует завершение инвестиционного цикла и будет способствовать появлению новых объектов для отдыха россиян», – рассказал Дмитрий Чернышенко.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t xml:space="preserve"> Это решение позволит поддержать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гостинично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-туристическую отрасль и создать условия для ее ускоренного развития.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Подробнее:</w:t>
      </w:r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hyperlink r:id="rId21" w:tgtFrame="_blank" w:history="1">
        <w:r w:rsidR="00F55FE7"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http://government.ru/news/44758/</w:t>
        </w:r>
      </w:hyperlink>
      <w:r w:rsidR="00F55FE7"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32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Разъясняем про новые льготные программы кредитования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Программа Корпорации МСП и ЦБ «ПСК Антикризисная»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Ставка</w:t>
      </w: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softHyphen/>
        <w:t xml:space="preserve"> – до 8,5%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годовых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на оборотные и инвестиционные цели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Объём  программы – 60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 до конца марта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Какие отрасли – 28 отраслей из перечня пострадавших (постановление  №1513)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Программа уже запущена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Программа Корпорации МСП и ЦБ «ПСК Инвестиционная»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Ставка – до 15%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годовых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для малого и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микробизнеса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, до 13,5% – для среднего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Объём  программы – 335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 до конца 2022 года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В системно значимых банках можно получить кредит только на инвестиционные цели, в остальных –  как на оборотные, так и инвестиционные</w:t>
      </w:r>
      <w:proofErr w:type="gramEnd"/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Начнет работать 16 марта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Список банков по программе </w:t>
      </w:r>
      <w:hyperlink r:id="rId22" w:tgtFrame="_blank" w:history="1"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https://corpmsp.ru/bankam/programma_stimulir/</w:t>
        </w:r>
      </w:hyperlink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Программа Банка России «ПСК «Оборотная»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Ставка – до 15%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годовых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для малого и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микробизнеса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, до 13,5% – для среднего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Объём  программы – 340 </w:t>
      </w:r>
      <w:proofErr w:type="gram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млрд</w:t>
      </w:r>
      <w:proofErr w:type="gram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 рублей до конца 2022 года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Начнёт  работать в середине марта (после подписания соглашений банков с ЦБ)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Ставки по всем программам не будут зависеть от изменения ключевой ставки Центробанка.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lastRenderedPageBreak/>
        <w:t>Все возникающие вопросы можно задать через  «Сервис 360°»</w:t>
      </w:r>
      <w:hyperlink r:id="rId23" w:tgtFrame="_blank" w:history="1">
        <w:r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 https://corpmsp.ru/360/</w:t>
        </w:r>
      </w:hyperlink>
    </w:p>
    <w:p w:rsidR="00F55FE7" w:rsidRPr="00F55FE7" w:rsidRDefault="009E066F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>
        <w:rPr>
          <w:rFonts w:ascii="Roboto" w:hAnsi="Roboto" w:cs="Arial"/>
          <w:color w:val="000000"/>
          <w:sz w:val="27"/>
          <w:szCs w:val="27"/>
          <w:lang w:eastAsia="ru-RU"/>
        </w:rPr>
        <w:pict>
          <v:rect id="_x0000_i1033" style="width:0;height:0" o:hralign="center" o:hrstd="t" o:hr="t" fillcolor="#a0a0a0" stroked="f"/>
        </w:pic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jc w:val="center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b/>
          <w:bCs/>
          <w:color w:val="000000"/>
          <w:sz w:val="27"/>
          <w:szCs w:val="27"/>
          <w:lang w:eastAsia="ru-RU"/>
        </w:rPr>
        <w:t>Правительство РФ ввело мораторий на проведение проверок предприятий и предпринимателей</w:t>
      </w: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 xml:space="preserve"> В России до конца 2022 года будет действовать мораторий на проведение проверок бизнеса. Такое постановление подписал Председатель Правительства Михаил </w:t>
      </w:r>
      <w:proofErr w:type="spellStart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Мишустин</w:t>
      </w:r>
      <w:proofErr w:type="spellEnd"/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Постановлением предусмотрен запрет на проведение до конца 2022 года плановых проверок.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При этом плановые проверки будут сохранены только в отношении небольшого закрытого перечня объектов контроля, в рамках санитарно-эпидемиологического, ветеринарного и пожарного контроля, а также надзора в области промышленной безопасности.</w:t>
      </w:r>
    </w:p>
    <w:p w:rsidR="00F55FE7" w:rsidRPr="00F55FE7" w:rsidRDefault="00F55FE7" w:rsidP="00F55FE7">
      <w:pPr>
        <w:shd w:val="clear" w:color="auto" w:fill="FFFFFF"/>
        <w:suppressAutoHyphens w:val="0"/>
        <w:spacing w:before="300" w:after="300"/>
        <w:rPr>
          <w:rFonts w:ascii="Roboto" w:hAnsi="Roboto" w:cs="Arial"/>
          <w:color w:val="000000"/>
          <w:sz w:val="27"/>
          <w:szCs w:val="27"/>
          <w:lang w:eastAsia="ru-RU"/>
        </w:rPr>
      </w:pPr>
      <w:r w:rsidRPr="00F55FE7">
        <w:rPr>
          <w:rFonts w:ascii="Roboto" w:hAnsi="Roboto" w:cs="Arial"/>
          <w:color w:val="000000"/>
          <w:sz w:val="27"/>
          <w:szCs w:val="27"/>
          <w:lang w:eastAsia="ru-RU"/>
        </w:rPr>
        <w:t> Подробнее:</w:t>
      </w:r>
    </w:p>
    <w:p w:rsidR="00F55FE7" w:rsidRPr="00F55FE7" w:rsidRDefault="009E066F" w:rsidP="00F55FE7">
      <w:pPr>
        <w:shd w:val="clear" w:color="auto" w:fill="FFFFFF"/>
        <w:suppressAutoHyphens w:val="0"/>
        <w:jc w:val="both"/>
        <w:rPr>
          <w:rFonts w:ascii="Roboto" w:hAnsi="Roboto" w:cs="Arial"/>
          <w:color w:val="000000"/>
          <w:sz w:val="27"/>
          <w:szCs w:val="27"/>
          <w:lang w:eastAsia="ru-RU"/>
        </w:rPr>
      </w:pPr>
      <w:hyperlink r:id="rId24" w:tgtFrame="_blank" w:history="1">
        <w:r w:rsidR="00F55FE7" w:rsidRPr="00F55FE7">
          <w:rPr>
            <w:rFonts w:ascii="Roboto" w:hAnsi="Roboto" w:cs="Arial"/>
            <w:color w:val="428BCA"/>
            <w:sz w:val="27"/>
            <w:szCs w:val="27"/>
            <w:lang w:eastAsia="ru-RU"/>
          </w:rPr>
          <w:t>http://government.ru/news/44775/</w:t>
        </w:r>
      </w:hyperlink>
      <w:r w:rsidR="00F55FE7" w:rsidRPr="00F55FE7">
        <w:rPr>
          <w:rFonts w:ascii="Roboto" w:hAnsi="Roboto" w:cs="Arial"/>
          <w:color w:val="000000"/>
          <w:sz w:val="27"/>
          <w:szCs w:val="27"/>
          <w:lang w:eastAsia="ru-RU"/>
        </w:rPr>
        <w:t> </w:t>
      </w: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E7"/>
    <w:rsid w:val="00286437"/>
    <w:rsid w:val="003472AE"/>
    <w:rsid w:val="009E066F"/>
    <w:rsid w:val="00DE5C38"/>
    <w:rsid w:val="00F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semiHidden/>
    <w:unhideWhenUsed/>
    <w:rsid w:val="00F55FE7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b">
    <w:name w:val="Strong"/>
    <w:basedOn w:val="a0"/>
    <w:uiPriority w:val="22"/>
    <w:qFormat/>
    <w:rsid w:val="00F55FE7"/>
    <w:rPr>
      <w:b/>
      <w:bCs/>
    </w:rPr>
  </w:style>
  <w:style w:type="paragraph" w:styleId="ac">
    <w:name w:val="Normal (Web)"/>
    <w:basedOn w:val="a"/>
    <w:uiPriority w:val="99"/>
    <w:semiHidden/>
    <w:unhideWhenUsed/>
    <w:rsid w:val="00F55FE7"/>
    <w:pPr>
      <w:suppressAutoHyphens w:val="0"/>
      <w:spacing w:after="150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5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5FE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semiHidden/>
    <w:unhideWhenUsed/>
    <w:rsid w:val="00F55FE7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b">
    <w:name w:val="Strong"/>
    <w:basedOn w:val="a0"/>
    <w:uiPriority w:val="22"/>
    <w:qFormat/>
    <w:rsid w:val="00F55FE7"/>
    <w:rPr>
      <w:b/>
      <w:bCs/>
    </w:rPr>
  </w:style>
  <w:style w:type="paragraph" w:styleId="ac">
    <w:name w:val="Normal (Web)"/>
    <w:basedOn w:val="a"/>
    <w:uiPriority w:val="99"/>
    <w:semiHidden/>
    <w:unhideWhenUsed/>
    <w:rsid w:val="00F55FE7"/>
    <w:pPr>
      <w:suppressAutoHyphens w:val="0"/>
      <w:spacing w:after="150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5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5FE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4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9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1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9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2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oradmin.ru/tinybrowser/fulls/images/e-konomika/biznes/2022/5.jpg" TargetMode="External"/><Relationship Id="rId18" Type="http://schemas.openxmlformats.org/officeDocument/2006/relationships/hyperlink" Target="https://www.boradmin.ru/travel.rzd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overnment.ru/news/44758/" TargetMode="External"/><Relationship Id="rId7" Type="http://schemas.openxmlformats.org/officeDocument/2006/relationships/hyperlink" Target="https://www.boradmin.ru/tinybrowser/fulls/images/e-konomika/biznes/2022/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boradmin.ru/tinybrowser/files/e-konomika/biznes/2022/informaciya-o-zaymah-nfpmp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alog.ru/" TargetMode="External"/><Relationship Id="rId20" Type="http://schemas.openxmlformats.org/officeDocument/2006/relationships/hyperlink" Target="mailto:info@ncpe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oradmin.ru/tinybrowser/fulls/images/e-konomika/biznes/2022/4.jpg" TargetMode="External"/><Relationship Id="rId24" Type="http://schemas.openxmlformats.org/officeDocument/2006/relationships/hyperlink" Target="http://government.ru/news/44775/" TargetMode="External"/><Relationship Id="rId5" Type="http://schemas.openxmlformats.org/officeDocument/2006/relationships/hyperlink" Target="https://www.boradmin.ru/tinybrowser/fulls/images/e-konomika/biznes/2022/1.jpg" TargetMode="External"/><Relationship Id="rId15" Type="http://schemas.openxmlformats.org/officeDocument/2006/relationships/hyperlink" Target="https://vk.com/obyasnyaemrf" TargetMode="External"/><Relationship Id="rId23" Type="http://schemas.openxmlformats.org/officeDocument/2006/relationships/hyperlink" Target="https://corpmsp.ru/360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igital.gov.ru/ru/activity/govservices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radmin.ru/tinybrowser/fulls/images/e-konomika/biznes/2022/3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corpmsp.ru/bankam/programma_stimul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dcterms:created xsi:type="dcterms:W3CDTF">2022-04-12T08:56:00Z</dcterms:created>
  <dcterms:modified xsi:type="dcterms:W3CDTF">2022-04-12T09:29:00Z</dcterms:modified>
</cp:coreProperties>
</file>