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Документ предоставлен </w:t>
      </w:r>
      <w:hyperlink r:id="rId4" w:history="1">
        <w:r>
          <w:rPr>
            <w:rFonts w:cs="Calibri"/>
            <w:color w:val="0000FF"/>
          </w:rPr>
          <w:t>КонсультантПлюс</w:t>
        </w:r>
      </w:hyperlink>
      <w:r>
        <w:rPr>
          <w:rFonts w:cs="Calibri"/>
        </w:rPr>
        <w:br/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24982" w:rsidRPr="004865C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31 октября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4865C6">
              <w:rPr>
                <w:rFonts w:cs="Calibri"/>
              </w:rPr>
              <w:t>N 149-ОЗ</w:t>
            </w:r>
          </w:p>
        </w:tc>
      </w:tr>
    </w:tbl>
    <w:p w:rsidR="00124982" w:rsidRDefault="001249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НОВГОРОДСКАЯ ОБЛАСТЬ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ОБЛАСТНОЙ ЗАКОН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ПАТЕНТНОЙ СИСТЕМЕ НАЛОГООБЛОЖЕНИЯ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Новгородской областной Думы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24.10.2012 N 305-5 ОД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(в ред. областных законов Новгородской области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04.03.2014 </w:t>
      </w:r>
      <w:hyperlink r:id="rId5" w:history="1">
        <w:r>
          <w:rPr>
            <w:rFonts w:cs="Calibri"/>
            <w:color w:val="0000FF"/>
          </w:rPr>
          <w:t>N 493-ОЗ</w:t>
        </w:r>
      </w:hyperlink>
      <w:r>
        <w:rPr>
          <w:rFonts w:cs="Calibri"/>
        </w:rPr>
        <w:t xml:space="preserve">, от 23.10.2014 </w:t>
      </w:r>
      <w:hyperlink r:id="rId6" w:history="1">
        <w:r>
          <w:rPr>
            <w:rFonts w:cs="Calibri"/>
            <w:color w:val="0000FF"/>
          </w:rPr>
          <w:t>N 631-ОЗ</w:t>
        </w:r>
      </w:hyperlink>
      <w:r>
        <w:rPr>
          <w:rFonts w:cs="Calibri"/>
        </w:rPr>
        <w:t>)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18"/>
      <w:bookmarkEnd w:id="0"/>
      <w:r>
        <w:rPr>
          <w:rFonts w:cs="Calibri"/>
        </w:rPr>
        <w:t>Статья 1. Общие положения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Настоящим областным законом в соответствии с </w:t>
      </w:r>
      <w:hyperlink r:id="rId7" w:history="1">
        <w:r>
          <w:rPr>
            <w:rFonts w:cs="Calibri"/>
            <w:color w:val="0000FF"/>
          </w:rPr>
          <w:t>главой 26.5</w:t>
        </w:r>
      </w:hyperlink>
      <w:r>
        <w:rPr>
          <w:rFonts w:cs="Calibri"/>
        </w:rP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22"/>
      <w:bookmarkEnd w:id="1"/>
      <w:r>
        <w:rPr>
          <w:rFonts w:cs="Calibri"/>
        </w:rPr>
        <w:t>Статья 2. Размеры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(в ред. Областного </w:t>
      </w:r>
      <w:hyperlink r:id="rId8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Новгородской области от 23.10.2014 N 631-ОЗ)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6"/>
      <w:bookmarkEnd w:id="2"/>
      <w:r>
        <w:rPr>
          <w:rFonts w:cs="Calibri"/>
        </w:rPr>
        <w:t>1. Установить на 2015 год размеры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в зависимости от численности наемных работников: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24982" w:rsidSect="00CC7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0"/>
        <w:gridCol w:w="3330"/>
        <w:gridCol w:w="3628"/>
        <w:gridCol w:w="2041"/>
      </w:tblGrid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N п/п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Виды предпринимательской деятельности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Физические показатели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Потенциально возможный годовой доход (рублей)</w:t>
            </w:r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ремонт, чистка, окраска и пошив обуви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парикмахерские и косметические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химическая чистка, крашение и услуги прачечных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ремонт мебели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фотоателье, фото- и кинолабораторий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530000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1325000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2120000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техническое обслуживание и ремонт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1800000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техническое обслуживание и ремонт автотранспортных средств, в части шиномонтажа и всех видов связанных с ним работ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1800000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ремонт жилья и других построек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330000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990000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обучению населения на курсах и по репетиторству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присмотру и уходу за детьми и больными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ветеринарные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изготовление изделий народных художественных промыслов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5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производство и реставрация ковров и ковровых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ремонт ювелирных изделий, бижутерии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чеканка и гравировка ювелирных изделий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уборке жилых помещений и ведению домашнего хозяйства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проведение занятий по физической культуре и спорту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платных туалетов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поваров по изготовлению блюд на дому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зеленому хозяйству и декоративному цветоводству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ведение охотничьего хозяйства и осуществление охоты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330000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660000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990000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по прокату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экскурсионные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обрядовые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2100000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ритуальные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2100000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уличных патрулей, охранников, сторожей и вахтеров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без привлечения наемных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3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375000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10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 до 15 наемных работников,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1067000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  <w:r w:rsidRPr="004865C6">
              <w:rPr>
                <w:rFonts w:cs="Calibri"/>
              </w:rPr>
              <w:t>;</w:t>
            </w:r>
          </w:p>
        </w:tc>
      </w:tr>
    </w:tbl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448"/>
      <w:bookmarkEnd w:id="3"/>
      <w:r>
        <w:rPr>
          <w:rFonts w:cs="Calibri"/>
        </w:rPr>
        <w:t>2) в зависимости от количества автотранспортных средств: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0"/>
        <w:gridCol w:w="3330"/>
        <w:gridCol w:w="3628"/>
        <w:gridCol w:w="2041"/>
      </w:tblGrid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N п/п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Виды предпринимательской деятельности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Физические показатели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Потенциально возможный годовой доход (рублей)</w:t>
            </w:r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1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 до 3,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6,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6 до 10,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1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 до 3,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6,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6 до 10,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оказание услуг по перевозке пассажиров водным транспортом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1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 до 3,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270000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6,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6 до 10,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800000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оказание услуг по перевозке грузов водным транспортом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1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 до 3,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270000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 до 6,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6 до 10,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800000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3000000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  <w:r w:rsidRPr="004865C6">
              <w:rPr>
                <w:rFonts w:cs="Calibri"/>
              </w:rPr>
              <w:t>;</w:t>
            </w:r>
          </w:p>
        </w:tc>
      </w:tr>
    </w:tbl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в зависимости от количества обособленных объектов (площадей):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0"/>
        <w:gridCol w:w="3330"/>
        <w:gridCol w:w="3628"/>
        <w:gridCol w:w="2041"/>
      </w:tblGrid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N п/п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Виды предпринимательской деятельности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Физические показатели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Потенциально возможный годовой доход (рублей)</w:t>
            </w:r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</w:t>
            </w:r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жилых помещений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40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40 кв. м до 70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210000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70 кв. м до 100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100 кв. м до 250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1250000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250 кв. м до 500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2500000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500 кв. 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3000000</w:t>
            </w:r>
          </w:p>
        </w:tc>
      </w:tr>
      <w:tr w:rsidR="00124982" w:rsidRPr="004865C6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нежилых помещений, дач, земельных участков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нежилые помещения, дачи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50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800000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50 кв. м до 100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1600000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100 кв. м до 200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3200000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200 кв. м до 300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300 кв. м до 400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400 кв. м до 500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500 кв. 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земельные участки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до 6000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800000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6000 кв. м до 15000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15000 кв. м до 25000 кв. м, включительно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5000000</w:t>
            </w:r>
          </w:p>
        </w:tc>
      </w:tr>
      <w:tr w:rsidR="00124982" w:rsidRPr="004865C6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свыше 25000 кв. 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 xml:space="preserve">10000000 </w:t>
            </w:r>
            <w:hyperlink w:anchor="Par577" w:history="1">
              <w:r w:rsidRPr="004865C6">
                <w:rPr>
                  <w:rFonts w:cs="Calibri"/>
                  <w:color w:val="0000FF"/>
                </w:rPr>
                <w:t>&lt;1&gt;</w:t>
              </w:r>
            </w:hyperlink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площадь торгового зала (в квадратных метрах)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количество обособленных объектов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400000</w:t>
            </w:r>
          </w:p>
        </w:tc>
      </w:tr>
      <w:tr w:rsidR="00124982" w:rsidRPr="004865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площадь зала обслуживания посетителей (в квадратных метрах)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106700</w:t>
            </w:r>
          </w:p>
        </w:tc>
      </w:tr>
    </w:tbl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577"/>
      <w:bookmarkEnd w:id="4"/>
      <w:r>
        <w:rPr>
          <w:rFonts w:cs="Calibri"/>
        </w:rPr>
        <w:t xml:space="preserve">&lt;1&gt; Максимальный размер потенциально возможного к получению индивидуальным предпринимателем годового дохода установлен в соответствии с </w:t>
      </w:r>
      <w:hyperlink r:id="rId9" w:history="1">
        <w:r>
          <w:rPr>
            <w:rFonts w:cs="Calibri"/>
            <w:color w:val="0000FF"/>
          </w:rPr>
          <w:t>пунктом 7 статьи 346.43</w:t>
        </w:r>
      </w:hyperlink>
      <w:r>
        <w:rPr>
          <w:rFonts w:cs="Calibri"/>
        </w:rPr>
        <w:t xml:space="preserve"> Налогового кодекса Российской Федерации.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Размеры потенциально возможного годового дохода (за исключением случая, если указанные размеры выше минимального размера потенциально возможного к получению индивидуальным предпринимателем годового дохода с учетом индексации на коэффициент-дефлятор, установленный на соответствующий календарный год) и максимальные размеры потенциально возможного к получению индивидуальным предпринимателем годового дохода, указанные в </w:t>
      </w:r>
      <w:hyperlink w:anchor="Par26" w:history="1">
        <w:r>
          <w:rPr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подлежат индексации на коэффициент-дефлятор, установленный на соответствующий календарный год.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 за исключением патентов на осуществление видов предпринимательской деятельности, указанных в </w:t>
      </w:r>
      <w:hyperlink w:anchor="Par448" w:history="1">
        <w:r>
          <w:rPr>
            <w:rFonts w:cs="Calibri"/>
            <w:color w:val="0000FF"/>
          </w:rPr>
          <w:t>пункте 2 части 1</w:t>
        </w:r>
      </w:hyperlink>
      <w:r>
        <w:rPr>
          <w:rFonts w:cs="Calibri"/>
        </w:rPr>
        <w:t xml:space="preserve"> настоящей статьи, дифференцируется по муниципальным образованиям с учетом применения следующих коэффициентов: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6123"/>
        <w:gridCol w:w="2551"/>
      </w:tblGrid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Наименование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Корректирующий коэффициент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Батецкий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0,4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Боровичский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0,8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Валдайский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0,7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Волотовский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0,4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Демянский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0,5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Крестецкий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0,5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Любытинский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0,5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Маловишерский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0,6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Маревский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0,4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Мошенской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0,4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Новгородский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0,8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Окуловский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0,7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Парфинский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0,6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Пестовский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0,7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Поддорский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0,4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Солецкий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0,6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Старорусский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0,8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Хвойнинский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0,6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Холмский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0,4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Чудовский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0,7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Шимский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0,5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город Боровичи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0,9</w:t>
            </w:r>
          </w:p>
        </w:tc>
      </w:tr>
      <w:tr w:rsidR="00124982" w:rsidRPr="004865C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23.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865C6">
              <w:rPr>
                <w:rFonts w:cs="Calibri"/>
              </w:rPr>
              <w:t>город Великий Новгород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82" w:rsidRPr="004865C6" w:rsidRDefault="001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865C6">
              <w:rPr>
                <w:rFonts w:cs="Calibri"/>
              </w:rPr>
              <w:t>1,0</w:t>
            </w:r>
          </w:p>
        </w:tc>
      </w:tr>
    </w:tbl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659"/>
      <w:bookmarkEnd w:id="5"/>
      <w:r>
        <w:rPr>
          <w:rFonts w:cs="Calibri"/>
        </w:rPr>
        <w:t>Статья 3. Признание утратившими силу областных законов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утратившими силу следующие областные законы: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от 30.04.2009 </w:t>
      </w:r>
      <w:hyperlink r:id="rId10" w:history="1">
        <w:r>
          <w:rPr>
            <w:rFonts w:cs="Calibri"/>
            <w:color w:val="0000FF"/>
          </w:rPr>
          <w:t>N 523-ОЗ</w:t>
        </w:r>
      </w:hyperlink>
      <w:r>
        <w:rPr>
          <w:rFonts w:cs="Calibri"/>
        </w:rPr>
        <w:t xml:space="preserve"> "Об упрощенной системе налогообложения на основе патента" (газета "Новгородские ведомости" от 06.05.2009);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от 30.05.2011 </w:t>
      </w:r>
      <w:hyperlink r:id="rId11" w:history="1">
        <w:r>
          <w:rPr>
            <w:rFonts w:cs="Calibri"/>
            <w:color w:val="0000FF"/>
          </w:rPr>
          <w:t>N 999-ОЗ</w:t>
        </w:r>
      </w:hyperlink>
      <w:r>
        <w:rPr>
          <w:rFonts w:cs="Calibri"/>
        </w:rP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6" w:name="Par665"/>
      <w:bookmarkEnd w:id="6"/>
      <w:r>
        <w:rPr>
          <w:rFonts w:cs="Calibri"/>
        </w:rPr>
        <w:t>Статья 4. Вступление в силу настоящего областного закона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 области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С.Г.МИТИН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Великий Новгород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31 октября 2012 года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149-ОЗ</w:t>
      </w: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24982" w:rsidRDefault="001249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124982" w:rsidRDefault="00124982">
      <w:bookmarkStart w:id="7" w:name="_GoBack"/>
      <w:bookmarkEnd w:id="7"/>
    </w:p>
    <w:sectPr w:rsidR="00124982" w:rsidSect="004016E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36"/>
    <w:rsid w:val="00124982"/>
    <w:rsid w:val="00247968"/>
    <w:rsid w:val="004016E9"/>
    <w:rsid w:val="004865C6"/>
    <w:rsid w:val="00C93836"/>
    <w:rsid w:val="00CC7F65"/>
    <w:rsid w:val="00E3601C"/>
    <w:rsid w:val="00EB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38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938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383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93836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3FF0B3765A798F8B12C0DE4EBFB2566917B3E21D9E079BC1F0D2E93DD55DD8E92E0CA893D3FF7425516t1n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B3FF0B3765A798F8B13200F287A42D639D223520D1E92AE8405673C4D45F8AC9DDB98ECA36t3n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3FF0B3765A798F8B12C0DE4EBFB2566917B3E21D9E079BC1F0D2E93DD55DD8E92E0CA893D3FF7425516t1n4G" TargetMode="External"/><Relationship Id="rId11" Type="http://schemas.openxmlformats.org/officeDocument/2006/relationships/hyperlink" Target="consultantplus://offline/ref=68B3FF0B3765A798F8B12C0DE4EBFB2566917B3E27D9E579BD1F0D2E93DD55DDt8nEG" TargetMode="External"/><Relationship Id="rId5" Type="http://schemas.openxmlformats.org/officeDocument/2006/relationships/hyperlink" Target="consultantplus://offline/ref=68B3FF0B3765A798F8B12C0DE4EBFB2566917B3E20DCE57FB21F0D2E93DD55DD8E92E0CA893D3FF7425516t1n4G" TargetMode="External"/><Relationship Id="rId10" Type="http://schemas.openxmlformats.org/officeDocument/2006/relationships/hyperlink" Target="consultantplus://offline/ref=68B3FF0B3765A798F8B12C0DE4EBFB2566917B3E27D9EA74B41F0D2E93DD55DDt8n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B3FF0B3765A798F8B13200F287A42D639D223520D1E92AE8405673C4D45F8AC9DDB98ECA36t3n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23</Pages>
  <Words>3244</Words>
  <Characters>18493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Винокурова Лилия Анатольевна</dc:creator>
  <cp:keywords/>
  <dc:description/>
  <cp:lastModifiedBy>user</cp:lastModifiedBy>
  <cp:revision>2</cp:revision>
  <dcterms:created xsi:type="dcterms:W3CDTF">2016-04-21T09:57:00Z</dcterms:created>
  <dcterms:modified xsi:type="dcterms:W3CDTF">2016-04-21T09:57:00Z</dcterms:modified>
</cp:coreProperties>
</file>