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Документ предоставлен </w:t>
      </w:r>
      <w:hyperlink r:id="rId4" w:history="1">
        <w:r>
          <w:rPr>
            <w:rFonts w:cs="Calibri"/>
            <w:color w:val="0000FF"/>
          </w:rPr>
          <w:t>КонсультантПлюс</w:t>
        </w:r>
      </w:hyperlink>
      <w:r>
        <w:rPr>
          <w:rFonts w:cs="Calibri"/>
        </w:rPr>
        <w:br/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20803" w:rsidRPr="000A4B7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803" w:rsidRPr="000A4B74" w:rsidRDefault="00C2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A4B74">
              <w:rPr>
                <w:rFonts w:cs="Calibri"/>
              </w:rPr>
              <w:t>27 апреля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803" w:rsidRPr="000A4B74" w:rsidRDefault="00C2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0A4B74">
              <w:rPr>
                <w:rFonts w:cs="Calibri"/>
              </w:rPr>
              <w:t>N 757-ОЗ</w:t>
            </w:r>
          </w:p>
        </w:tc>
      </w:tr>
    </w:tbl>
    <w:p w:rsidR="00C20803" w:rsidRDefault="00C208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НОВГОРОДСКАЯ ОБЛАСТЬ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ОБЛАСТНОЙ ЗАКОН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УСТАНОВЛЕНИИ НАЛОГОВОЙ СТАВКИ В РАЗМЕРЕ 0 ПРОЦЕНТОВ ДЛЯ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НАЛОГОПЛАТЕЛЬЩИКОВ - ИНДИВИДУАЛЬНЫХ ПРЕДПРИНИМАТЕЛЕЙ ПРИ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ПРИМЕНЕНИИ УПРОЩЕННОЙ И (ИЛИ) ПАТЕНТНОЙ СИСТЕМ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НАЛОГООБЛОЖЕНИЯ НА ТЕРРИТОРИИ НОВГОРОДСКОЙ ОБЛАСТИ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Принят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Новгородской областной Думы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22.04.2015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18"/>
      <w:bookmarkEnd w:id="0"/>
      <w:r>
        <w:rPr>
          <w:rFonts w:cs="Calibri"/>
        </w:rPr>
        <w:t>Статья 1. Общие положения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КонсультантПлюс: примечание.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официальном тексте документа, видимо, допущена опечатка: имеется в виду пункт 3 статьи 346.50, а не пункт 4.</w:t>
      </w:r>
    </w:p>
    <w:p w:rsidR="00C20803" w:rsidRDefault="00C208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5" w:history="1">
        <w:r>
          <w:rPr>
            <w:rFonts w:cs="Calibri"/>
            <w:color w:val="0000FF"/>
          </w:rPr>
          <w:t>пунктом 4 статьи 346.20</w:t>
        </w:r>
      </w:hyperlink>
      <w:r>
        <w:rPr>
          <w:rFonts w:cs="Calibri"/>
        </w:rPr>
        <w:t xml:space="preserve"> и пунктом 4 </w:t>
      </w:r>
      <w:hyperlink r:id="rId6" w:history="1">
        <w:r>
          <w:rPr>
            <w:rFonts w:cs="Calibri"/>
            <w:color w:val="0000FF"/>
          </w:rPr>
          <w:t>статьи 346.50</w:t>
        </w:r>
      </w:hyperlink>
      <w:r>
        <w:rPr>
          <w:rFonts w:cs="Calibri"/>
        </w:rPr>
        <w:t xml:space="preserve"> Налогового кодекса Российской Федерации установить на территории Новгородской области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областного закона, осуществляющих предпринимательскую деятельность в производственной, социальной и (или) научной сферах по видам деятельности, установленным в настоящем областном законе, и применяющих упрощенную систему налогообложения и (или) патентную систему налогообложения.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26"/>
      <w:bookmarkEnd w:id="1"/>
      <w:r>
        <w:rPr>
          <w:rFonts w:cs="Calibri"/>
        </w:rPr>
        <w:t>Статья 2. Виды предпринимательской деятельности, в отношении которых устанавливается налоговая ставка в размере 0 процентов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виды предпринимательской деятельности Общероссийского </w:t>
      </w:r>
      <w:hyperlink r:id="rId7" w:history="1">
        <w:r>
          <w:rPr>
            <w:rFonts w:cs="Calibri"/>
            <w:color w:val="0000FF"/>
          </w:rPr>
          <w:t>классификатора</w:t>
        </w:r>
      </w:hyperlink>
      <w:r>
        <w:rPr>
          <w:rFonts w:cs="Calibri"/>
        </w:rPr>
        <w:t xml:space="preserve">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включенные в: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r:id="rId8" w:history="1">
        <w:r>
          <w:rPr>
            <w:rFonts w:cs="Calibri"/>
            <w:color w:val="0000FF"/>
          </w:rPr>
          <w:t>раздел C</w:t>
        </w:r>
      </w:hyperlink>
      <w:r>
        <w:rPr>
          <w:rFonts w:cs="Calibri"/>
        </w:rPr>
        <w:t xml:space="preserve">, за исключением </w:t>
      </w:r>
      <w:hyperlink r:id="rId9" w:history="1">
        <w:r>
          <w:rPr>
            <w:rFonts w:cs="Calibri"/>
            <w:color w:val="0000FF"/>
          </w:rPr>
          <w:t>групп 11.01</w:t>
        </w:r>
      </w:hyperlink>
      <w:r>
        <w:rPr>
          <w:rFonts w:cs="Calibri"/>
        </w:rPr>
        <w:t xml:space="preserve"> - </w:t>
      </w:r>
      <w:hyperlink r:id="rId10" w:history="1">
        <w:r>
          <w:rPr>
            <w:rFonts w:cs="Calibri"/>
            <w:color w:val="0000FF"/>
          </w:rPr>
          <w:t>11.06</w:t>
        </w:r>
      </w:hyperlink>
      <w:r>
        <w:rPr>
          <w:rFonts w:cs="Calibri"/>
        </w:rPr>
        <w:t xml:space="preserve">, </w:t>
      </w:r>
      <w:hyperlink r:id="rId11" w:history="1">
        <w:r>
          <w:rPr>
            <w:rFonts w:cs="Calibri"/>
            <w:color w:val="0000FF"/>
          </w:rPr>
          <w:t>класса 12</w:t>
        </w:r>
      </w:hyperlink>
      <w:r>
        <w:rPr>
          <w:rFonts w:cs="Calibri"/>
        </w:rPr>
        <w:t xml:space="preserve"> и </w:t>
      </w:r>
      <w:hyperlink r:id="rId12" w:history="1">
        <w:r>
          <w:rPr>
            <w:rFonts w:cs="Calibri"/>
            <w:color w:val="0000FF"/>
          </w:rPr>
          <w:t>подкласса 32.1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</w:t>
      </w:r>
      <w:hyperlink r:id="rId13" w:history="1">
        <w:r>
          <w:rPr>
            <w:rFonts w:cs="Calibri"/>
            <w:color w:val="0000FF"/>
          </w:rPr>
          <w:t>группы 35.11</w:t>
        </w:r>
      </w:hyperlink>
      <w:r>
        <w:rPr>
          <w:rFonts w:cs="Calibri"/>
        </w:rPr>
        <w:t xml:space="preserve">, </w:t>
      </w:r>
      <w:hyperlink r:id="rId14" w:history="1">
        <w:r>
          <w:rPr>
            <w:rFonts w:cs="Calibri"/>
            <w:color w:val="0000FF"/>
          </w:rPr>
          <w:t>35.21</w:t>
        </w:r>
      </w:hyperlink>
      <w:r>
        <w:rPr>
          <w:rFonts w:cs="Calibri"/>
        </w:rPr>
        <w:t xml:space="preserve">, </w:t>
      </w:r>
      <w:hyperlink r:id="rId15" w:history="1">
        <w:r>
          <w:rPr>
            <w:rFonts w:cs="Calibri"/>
            <w:color w:val="0000FF"/>
          </w:rPr>
          <w:t>подгруппу 35.30.1 раздела D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</w:t>
      </w:r>
      <w:hyperlink r:id="rId16" w:history="1">
        <w:r>
          <w:rPr>
            <w:rFonts w:cs="Calibri"/>
            <w:color w:val="0000FF"/>
          </w:rPr>
          <w:t>класс 72 раздела M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</w:t>
      </w:r>
      <w:hyperlink r:id="rId17" w:history="1">
        <w:r>
          <w:rPr>
            <w:rFonts w:cs="Calibri"/>
            <w:color w:val="0000FF"/>
          </w:rPr>
          <w:t>раздел Q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5) </w:t>
      </w:r>
      <w:hyperlink r:id="rId18" w:history="1">
        <w:r>
          <w:rPr>
            <w:rFonts w:cs="Calibri"/>
            <w:color w:val="0000FF"/>
          </w:rPr>
          <w:t>класс 93 раздела R</w:t>
        </w:r>
      </w:hyperlink>
      <w:r>
        <w:rPr>
          <w:rFonts w:cs="Calibri"/>
        </w:rPr>
        <w:t>.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До отмены Общероссийского </w:t>
      </w:r>
      <w:hyperlink r:id="rId19" w:history="1">
        <w:r>
          <w:rPr>
            <w:rFonts w:cs="Calibri"/>
            <w:color w:val="0000FF"/>
          </w:rPr>
          <w:t>классификатора</w:t>
        </w:r>
      </w:hyperlink>
      <w:r>
        <w:rPr>
          <w:rFonts w:cs="Calibri"/>
        </w:rPr>
        <w:t xml:space="preserve"> видов экономической деятельности ОК 029-2001 (КДЕС Ред. 1), утвержденного постановлением Государственного комитета Российской Федерации по стандартизации и метрологии от 6 ноября 2001 года N 454-ст (далее - ОКВЭД ОК 029-2001), к видам предпринимательской деятельности, в отношении которых настоящим областным законом устанавливается налоговая ставка в размере 0 процентов, относятся также виды предпринимательской деятельности по ОКВЭД ОК 029-2001, включенные в: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r:id="rId20" w:history="1">
        <w:r>
          <w:rPr>
            <w:rFonts w:cs="Calibri"/>
            <w:color w:val="0000FF"/>
          </w:rPr>
          <w:t>раздел D</w:t>
        </w:r>
      </w:hyperlink>
      <w:r>
        <w:rPr>
          <w:rFonts w:cs="Calibri"/>
        </w:rPr>
        <w:t xml:space="preserve">, за исключением </w:t>
      </w:r>
      <w:hyperlink r:id="rId21" w:history="1">
        <w:r>
          <w:rPr>
            <w:rFonts w:cs="Calibri"/>
            <w:color w:val="0000FF"/>
          </w:rPr>
          <w:t>групп 15.91</w:t>
        </w:r>
      </w:hyperlink>
      <w:r>
        <w:rPr>
          <w:rFonts w:cs="Calibri"/>
        </w:rPr>
        <w:t xml:space="preserve"> - </w:t>
      </w:r>
      <w:hyperlink r:id="rId22" w:history="1">
        <w:r>
          <w:rPr>
            <w:rFonts w:cs="Calibri"/>
            <w:color w:val="0000FF"/>
          </w:rPr>
          <w:t>15.97</w:t>
        </w:r>
      </w:hyperlink>
      <w:r>
        <w:rPr>
          <w:rFonts w:cs="Calibri"/>
        </w:rPr>
        <w:t xml:space="preserve"> и </w:t>
      </w:r>
      <w:hyperlink r:id="rId23" w:history="1">
        <w:r>
          <w:rPr>
            <w:rFonts w:cs="Calibri"/>
            <w:color w:val="0000FF"/>
          </w:rPr>
          <w:t>класса 16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</w:t>
      </w:r>
      <w:hyperlink r:id="rId24" w:history="1">
        <w:r>
          <w:rPr>
            <w:rFonts w:cs="Calibri"/>
            <w:color w:val="0000FF"/>
          </w:rPr>
          <w:t>класс 40 раздела E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3) </w:t>
      </w:r>
      <w:hyperlink r:id="rId25" w:history="1">
        <w:r>
          <w:rPr>
            <w:rFonts w:cs="Calibri"/>
            <w:color w:val="0000FF"/>
          </w:rPr>
          <w:t>классы 72</w:t>
        </w:r>
      </w:hyperlink>
      <w:r>
        <w:rPr>
          <w:rFonts w:cs="Calibri"/>
        </w:rPr>
        <w:t xml:space="preserve">, </w:t>
      </w:r>
      <w:hyperlink r:id="rId26" w:history="1">
        <w:r>
          <w:rPr>
            <w:rFonts w:cs="Calibri"/>
            <w:color w:val="0000FF"/>
          </w:rPr>
          <w:t>73 раздела K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4) </w:t>
      </w:r>
      <w:hyperlink r:id="rId27" w:history="1">
        <w:r>
          <w:rPr>
            <w:rFonts w:cs="Calibri"/>
            <w:color w:val="0000FF"/>
          </w:rPr>
          <w:t>раздел N</w:t>
        </w:r>
      </w:hyperlink>
      <w:r>
        <w:rPr>
          <w:rFonts w:cs="Calibri"/>
        </w:rPr>
        <w:t>;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5) </w:t>
      </w:r>
      <w:hyperlink r:id="rId28" w:history="1">
        <w:r>
          <w:rPr>
            <w:rFonts w:cs="Calibri"/>
            <w:color w:val="0000FF"/>
          </w:rPr>
          <w:t>класс 92 раздела O</w:t>
        </w:r>
      </w:hyperlink>
      <w:r>
        <w:rPr>
          <w:rFonts w:cs="Calibri"/>
        </w:rPr>
        <w:t>.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2" w:name="Par42"/>
      <w:bookmarkEnd w:id="2"/>
      <w:r>
        <w:rPr>
          <w:rFonts w:cs="Calibri"/>
        </w:rPr>
        <w:t>Статья 3. Ограничение на применение налогоплательщиками налоговой ставки в размере 0 процентов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Установить, что применение налоговой ставки в размере 0 процентов допускается в случае, если средняя численность работников налогоплательщиков, указанных в </w:t>
      </w:r>
      <w:hyperlink w:anchor="Par18" w:history="1">
        <w:r>
          <w:rPr>
            <w:rFonts w:cs="Calibri"/>
            <w:color w:val="0000FF"/>
          </w:rPr>
          <w:t>статье 1</w:t>
        </w:r>
      </w:hyperlink>
      <w:r>
        <w:rPr>
          <w:rFonts w:cs="Calibri"/>
        </w:rPr>
        <w:t xml:space="preserve"> настоящего областного закона, не превышает 15 человек.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46"/>
      <w:bookmarkEnd w:id="3"/>
      <w:r>
        <w:rPr>
          <w:rFonts w:cs="Calibri"/>
        </w:rPr>
        <w:t>Статья 4. Вступление в силу настоящего областного закона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областной закон вступает в силу со дня, следующего за днем его официального опубликования и действует по 31 декабря 2020 года.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 Новгородской области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С.Г.МИТИН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Великий Новгород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27 апреля 2015 года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757-ОЗ</w:t>
      </w: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20803" w:rsidRDefault="00C208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C20803" w:rsidRDefault="00C20803">
      <w:bookmarkStart w:id="4" w:name="_GoBack"/>
      <w:bookmarkEnd w:id="4"/>
    </w:p>
    <w:sectPr w:rsidR="00C20803" w:rsidSect="00EA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674"/>
    <w:rsid w:val="000A4B74"/>
    <w:rsid w:val="003D7971"/>
    <w:rsid w:val="009A6301"/>
    <w:rsid w:val="00BB3EDC"/>
    <w:rsid w:val="00C20803"/>
    <w:rsid w:val="00DD4674"/>
    <w:rsid w:val="00E224D6"/>
    <w:rsid w:val="00EA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CA4A8D4AACC145B2504710F4D896661A98FA68A5AB933BF8786E9D0397C17CF16F7506C6548320BXCG" TargetMode="External"/><Relationship Id="rId13" Type="http://schemas.openxmlformats.org/officeDocument/2006/relationships/hyperlink" Target="consultantplus://offline/ref=DD6CA4A8D4AACC145B2504710F4D896661A98FA68A5AB933BF8786E9D0397C17CF16F7506C6748320BX8G" TargetMode="External"/><Relationship Id="rId18" Type="http://schemas.openxmlformats.org/officeDocument/2006/relationships/hyperlink" Target="consultantplus://offline/ref=DD6CA4A8D4AACC145B2504710F4D896661A98FA68A5AB933BF8786E9D0397C17CF16F7506C604A330BXAG" TargetMode="External"/><Relationship Id="rId26" Type="http://schemas.openxmlformats.org/officeDocument/2006/relationships/hyperlink" Target="consultantplus://offline/ref=DD6CA4A8D4AACC145B2504710F4D896661A98BAC8958B933BF8786E9D0397C17CF16F7506C6749370BX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6CA4A8D4AACC145B2504710F4D896661A98BAC8958B933BF8786E9D0397C17CF16F7506C654B350BXFG" TargetMode="External"/><Relationship Id="rId7" Type="http://schemas.openxmlformats.org/officeDocument/2006/relationships/hyperlink" Target="consultantplus://offline/ref=DD6CA4A8D4AACC145B2504710F4D896661A98FA68A5AB933BF8786E9D003X9G" TargetMode="External"/><Relationship Id="rId12" Type="http://schemas.openxmlformats.org/officeDocument/2006/relationships/hyperlink" Target="consultantplus://offline/ref=DD6CA4A8D4AACC145B2504710F4D896661A98FA68A5AB933BF8786E9D0397C17CF16F7506C6749310BX8G" TargetMode="External"/><Relationship Id="rId17" Type="http://schemas.openxmlformats.org/officeDocument/2006/relationships/hyperlink" Target="consultantplus://offline/ref=DD6CA4A8D4AACC145B2504710F4D896661A98FA68A5AB933BF8786E9D0397C17CF16F7506C604C340BXAG" TargetMode="External"/><Relationship Id="rId25" Type="http://schemas.openxmlformats.org/officeDocument/2006/relationships/hyperlink" Target="consultantplus://offline/ref=DD6CA4A8D4AACC145B2504710F4D896661A98BAC8958B933BF8786E9D0397C17CF16F7506C6749310BX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6CA4A8D4AACC145B2504710F4D896661A98FA68A5AB933BF8786E9D0397C17CF16F7506C6146310BX8G" TargetMode="External"/><Relationship Id="rId20" Type="http://schemas.openxmlformats.org/officeDocument/2006/relationships/hyperlink" Target="consultantplus://offline/ref=DD6CA4A8D4AACC145B2504710F4D896661A98BAC8958B933BF8786E9D0397C17CF16F7506C654C360BX9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6CA4A8D4AACC145B2504710F4D896661A88BA38C52B933BF8786E9D0397C17CF16F7506D614703X2G" TargetMode="External"/><Relationship Id="rId11" Type="http://schemas.openxmlformats.org/officeDocument/2006/relationships/hyperlink" Target="consultantplus://offline/ref=DD6CA4A8D4AACC145B2504710F4D896661A98FA68A5AB933BF8786E9D0397C17CF16F7506C644F360BXFG" TargetMode="External"/><Relationship Id="rId24" Type="http://schemas.openxmlformats.org/officeDocument/2006/relationships/hyperlink" Target="consultantplus://offline/ref=DD6CA4A8D4AACC145B2504710F4D896661A98BAC8958B933BF8786E9D0397C17CF16F7506C644A320BXDG" TargetMode="External"/><Relationship Id="rId5" Type="http://schemas.openxmlformats.org/officeDocument/2006/relationships/hyperlink" Target="consultantplus://offline/ref=DD6CA4A8D4AACC145B2504710F4D896661A88BA38C52B933BF8786E9D0397C17CF16F7506D614803X0G" TargetMode="External"/><Relationship Id="rId15" Type="http://schemas.openxmlformats.org/officeDocument/2006/relationships/hyperlink" Target="consultantplus://offline/ref=DD6CA4A8D4AACC145B2504710F4D896661A98FA68A5AB933BF8786E9D0397C17CF16F7506C67483B0BXAG" TargetMode="External"/><Relationship Id="rId23" Type="http://schemas.openxmlformats.org/officeDocument/2006/relationships/hyperlink" Target="consultantplus://offline/ref=DD6CA4A8D4AACC145B2504710F4D896661A98BAC8958B933BF8786E9D0397C17CF16F7506C654B340BX8G" TargetMode="External"/><Relationship Id="rId28" Type="http://schemas.openxmlformats.org/officeDocument/2006/relationships/hyperlink" Target="consultantplus://offline/ref=DD6CA4A8D4AACC145B2504710F4D896661A98BAC8958B933BF8786E9D0397C17CF16F7506C6746340BXBG" TargetMode="External"/><Relationship Id="rId10" Type="http://schemas.openxmlformats.org/officeDocument/2006/relationships/hyperlink" Target="consultantplus://offline/ref=DD6CA4A8D4AACC145B2504710F4D896661A98FA68A5AB933BF8786E9D0397C17CF16F7506C644F370BX9G" TargetMode="External"/><Relationship Id="rId19" Type="http://schemas.openxmlformats.org/officeDocument/2006/relationships/hyperlink" Target="consultantplus://offline/ref=DD6CA4A8D4AACC145B2504710F4D896661A98BAC8958B933BF8786E9D0397C17CF16F7506C654F320BX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6CA4A8D4AACC145B2504710F4D896661A98FA68A5AB933BF8786E9D0397C17CF16F7506C644F310BXBG" TargetMode="External"/><Relationship Id="rId14" Type="http://schemas.openxmlformats.org/officeDocument/2006/relationships/hyperlink" Target="consultantplus://offline/ref=DD6CA4A8D4AACC145B2504710F4D896661A98FA68A5AB933BF8786E9D0397C17CF16F7506C6748300BXAG" TargetMode="External"/><Relationship Id="rId22" Type="http://schemas.openxmlformats.org/officeDocument/2006/relationships/hyperlink" Target="consultantplus://offline/ref=DD6CA4A8D4AACC145B2504710F4D896661A98BAC8958B933BF8786E9D0397C17CF16F7506C654B350BX4G" TargetMode="External"/><Relationship Id="rId27" Type="http://schemas.openxmlformats.org/officeDocument/2006/relationships/hyperlink" Target="consultantplus://offline/ref=DD6CA4A8D4AACC145B2504710F4D896661A98BAC8958B933BF8786E9D0397C17CF16F7506C6746300BXD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941</Words>
  <Characters>5365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Винокурова Лилия Анатольевна</dc:creator>
  <cp:keywords/>
  <dc:description/>
  <cp:lastModifiedBy>user</cp:lastModifiedBy>
  <cp:revision>2</cp:revision>
  <dcterms:created xsi:type="dcterms:W3CDTF">2016-04-21T09:57:00Z</dcterms:created>
  <dcterms:modified xsi:type="dcterms:W3CDTF">2016-04-21T09:57:00Z</dcterms:modified>
</cp:coreProperties>
</file>